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872C2F" w14:textId="77777777" w:rsidR="009B3D6F" w:rsidRDefault="00B82175">
      <w:pPr>
        <w:rPr>
          <w:rFonts w:ascii="Helvetica" w:hAnsi="Helvetica"/>
          <w:b/>
          <w:bCs/>
          <w:sz w:val="32"/>
          <w:szCs w:val="32"/>
        </w:rPr>
      </w:pPr>
      <w:r>
        <w:rPr>
          <w:noProof/>
        </w:rPr>
        <w:drawing>
          <wp:inline distT="0" distB="0" distL="0" distR="0" wp14:anchorId="4CEF1295" wp14:editId="0AA8B26D">
            <wp:extent cx="5966946" cy="102916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5966946" cy="1029167"/>
                    </a:xfrm>
                    <a:prstGeom prst="rect">
                      <a:avLst/>
                    </a:prstGeom>
                    <a:ln w="12700" cap="flat">
                      <a:noFill/>
                      <a:miter lim="400000"/>
                    </a:ln>
                    <a:effectLst/>
                  </pic:spPr>
                </pic:pic>
              </a:graphicData>
            </a:graphic>
          </wp:inline>
        </w:drawing>
      </w:r>
    </w:p>
    <w:p w14:paraId="7FB70A32" w14:textId="77777777" w:rsidR="009B3D6F" w:rsidRDefault="009B3D6F">
      <w:pPr>
        <w:jc w:val="center"/>
        <w:rPr>
          <w:rFonts w:ascii="Helvetica" w:hAnsi="Helvetica"/>
          <w:b/>
          <w:bCs/>
          <w:sz w:val="32"/>
          <w:szCs w:val="32"/>
        </w:rPr>
      </w:pPr>
    </w:p>
    <w:p w14:paraId="2C0F1B93" w14:textId="77777777" w:rsidR="009B3D6F" w:rsidRDefault="00B82175">
      <w:pPr>
        <w:jc w:val="center"/>
        <w:rPr>
          <w:rFonts w:ascii="Helvetica" w:eastAsia="Helvetica" w:hAnsi="Helvetica" w:cs="Helvetica"/>
          <w:b/>
          <w:bCs/>
          <w:sz w:val="32"/>
          <w:szCs w:val="32"/>
        </w:rPr>
      </w:pPr>
      <w:r>
        <w:rPr>
          <w:rFonts w:ascii="Helvetica" w:hAnsi="Helvetica"/>
          <w:b/>
          <w:bCs/>
          <w:sz w:val="32"/>
          <w:szCs w:val="32"/>
        </w:rPr>
        <w:t>Basic Science Grant funded by the IES</w:t>
      </w:r>
    </w:p>
    <w:p w14:paraId="5AA1902C" w14:textId="77777777" w:rsidR="009B3D6F" w:rsidRDefault="00B82175">
      <w:pPr>
        <w:pStyle w:val="NormalWeb"/>
        <w:jc w:val="both"/>
      </w:pPr>
      <w:r>
        <w:t xml:space="preserve">The Basic Science Grant is funded by the Irish Endocrine Society to enable researchers (clinical or non-clinical) to undertake </w:t>
      </w:r>
      <w:r>
        <w:rPr>
          <w:u w:val="single"/>
        </w:rPr>
        <w:t>laboratory based small research projects or pilot studies</w:t>
      </w:r>
      <w:r>
        <w:t xml:space="preserve">. It is not intended to be used for ‘Top-up’ funds for other grants. If </w:t>
      </w:r>
      <w:r>
        <w:t>funds for small projects can be found within the applicant’s institution, then this support should be sought.</w:t>
      </w:r>
    </w:p>
    <w:p w14:paraId="0324C38D" w14:textId="77777777" w:rsidR="009B3D6F" w:rsidRDefault="00B82175">
      <w:pPr>
        <w:pStyle w:val="Heading2"/>
        <w:jc w:val="both"/>
        <w:rPr>
          <w:sz w:val="28"/>
          <w:szCs w:val="28"/>
        </w:rPr>
      </w:pPr>
      <w:r>
        <w:rPr>
          <w:sz w:val="28"/>
          <w:szCs w:val="28"/>
        </w:rPr>
        <w:t>Financial support</w:t>
      </w:r>
    </w:p>
    <w:p w14:paraId="346EAA5A" w14:textId="3166024C" w:rsidR="009B3D6F" w:rsidRDefault="00B82175">
      <w:pPr>
        <w:pStyle w:val="NormalWeb"/>
        <w:jc w:val="both"/>
      </w:pPr>
      <w:r>
        <w:t>Support should be typically requested for between 3 and 12 months. This Basic Science grant offers a maximum €</w:t>
      </w:r>
      <w:r>
        <w:t>15</w:t>
      </w:r>
      <w:r>
        <w:t xml:space="preserve">,000 (or </w:t>
      </w:r>
      <w:r>
        <w:t>ste</w:t>
      </w:r>
      <w:r>
        <w:t>rling equivalent). One grant shall be funded per year and the project should ideally start in that year. Salary support can be requested</w:t>
      </w:r>
      <w:r>
        <w:t xml:space="preserve"> but should not make up the entirety of the grant. Successful applicants will be required to present their findings at </w:t>
      </w:r>
      <w:r>
        <w:t>one of the Annual IES Conferences.</w:t>
      </w:r>
    </w:p>
    <w:p w14:paraId="148A0608" w14:textId="77777777" w:rsidR="009B3D6F" w:rsidRDefault="00B82175">
      <w:pPr>
        <w:pStyle w:val="Heading2"/>
        <w:jc w:val="both"/>
        <w:rPr>
          <w:sz w:val="28"/>
          <w:szCs w:val="28"/>
        </w:rPr>
      </w:pPr>
      <w:r>
        <w:rPr>
          <w:sz w:val="28"/>
          <w:szCs w:val="28"/>
        </w:rPr>
        <w:t>Eligibility</w:t>
      </w:r>
    </w:p>
    <w:p w14:paraId="0E162864" w14:textId="77777777" w:rsidR="009B3D6F" w:rsidRDefault="00B82175">
      <w:pPr>
        <w:pStyle w:val="NormalWeb"/>
        <w:jc w:val="both"/>
      </w:pPr>
      <w:r>
        <w:t xml:space="preserve">Applications will be accepted from applicants within the Republic of Ireland or Northern Ireland for clinical or basic science </w:t>
      </w:r>
      <w:proofErr w:type="gramStart"/>
      <w:r>
        <w:t>laboratory based</w:t>
      </w:r>
      <w:proofErr w:type="gramEnd"/>
      <w:r>
        <w:t xml:space="preserve"> projects. Applications are particularly welcome from younger acad</w:t>
      </w:r>
      <w:r>
        <w:t xml:space="preserve">emic researchers who are within five years of their first appointment and who are getting established in research. Applicants must demonstrate that they have a genuine research interest in Endocrinology within the island of Ireland and show that they have </w:t>
      </w:r>
      <w:r>
        <w:t xml:space="preserve">a </w:t>
      </w:r>
      <w:proofErr w:type="gramStart"/>
      <w:r>
        <w:t>full time</w:t>
      </w:r>
      <w:proofErr w:type="gramEnd"/>
      <w:r>
        <w:t xml:space="preserve"> post for the lifetime of the proposed grant. All applicants on the submission must be members of the IES and must have paid their annual membership subscription to the Society.  Non-members can apply for IES membership from the Secretary of the</w:t>
      </w:r>
      <w:r>
        <w:t xml:space="preserve"> IES.  The Secretary has the approval of the Society to grant membership approval before ratification of members at the Annual IES AGM.</w:t>
      </w:r>
    </w:p>
    <w:p w14:paraId="031842BF" w14:textId="77777777" w:rsidR="009B3D6F" w:rsidRDefault="00B82175">
      <w:pPr>
        <w:pStyle w:val="Heading2"/>
        <w:jc w:val="both"/>
        <w:rPr>
          <w:sz w:val="28"/>
          <w:szCs w:val="28"/>
        </w:rPr>
      </w:pPr>
      <w:r>
        <w:rPr>
          <w:sz w:val="28"/>
          <w:szCs w:val="28"/>
        </w:rPr>
        <w:t>Deadlines</w:t>
      </w:r>
    </w:p>
    <w:p w14:paraId="54C558A0" w14:textId="0D5EF656" w:rsidR="009B3D6F" w:rsidRDefault="00B82175">
      <w:pPr>
        <w:pStyle w:val="NormalWeb"/>
        <w:jc w:val="both"/>
      </w:pPr>
      <w:r>
        <w:t xml:space="preserve">Application forms must be submitted by the </w:t>
      </w:r>
      <w:r>
        <w:rPr>
          <w:rFonts w:ascii="Helvetica" w:hAnsi="Helvetica"/>
        </w:rPr>
        <w:t>23</w:t>
      </w:r>
      <w:r w:rsidRPr="00B82175">
        <w:rPr>
          <w:rFonts w:ascii="Helvetica" w:hAnsi="Helvetica"/>
          <w:vertAlign w:val="superscript"/>
        </w:rPr>
        <w:t>rd</w:t>
      </w:r>
      <w:r>
        <w:rPr>
          <w:rFonts w:ascii="Helvetica" w:hAnsi="Helvetica"/>
        </w:rPr>
        <w:t xml:space="preserve"> April 2023 </w:t>
      </w:r>
      <w:r>
        <w:t xml:space="preserve">. </w:t>
      </w:r>
    </w:p>
    <w:p w14:paraId="31E5D7A8" w14:textId="77777777" w:rsidR="009B3D6F" w:rsidRDefault="00B82175">
      <w:pPr>
        <w:pStyle w:val="Heading2"/>
        <w:jc w:val="both"/>
        <w:rPr>
          <w:sz w:val="28"/>
          <w:szCs w:val="28"/>
        </w:rPr>
      </w:pPr>
      <w:r>
        <w:rPr>
          <w:sz w:val="28"/>
          <w:szCs w:val="28"/>
        </w:rPr>
        <w:t>How to apply</w:t>
      </w:r>
    </w:p>
    <w:p w14:paraId="598F173B" w14:textId="77777777" w:rsidR="009B3D6F" w:rsidRDefault="00B82175">
      <w:pPr>
        <w:pStyle w:val="NormalWeb"/>
        <w:jc w:val="both"/>
      </w:pPr>
      <w:r>
        <w:t>The application form in Word format is av</w:t>
      </w:r>
      <w:r>
        <w:t xml:space="preserve">ailable on the IES Website. </w:t>
      </w:r>
    </w:p>
    <w:p w14:paraId="617B0C0C" w14:textId="77777777" w:rsidR="009B3D6F" w:rsidRDefault="00B82175">
      <w:pPr>
        <w:pStyle w:val="Heading2"/>
        <w:jc w:val="both"/>
        <w:rPr>
          <w:sz w:val="28"/>
          <w:szCs w:val="28"/>
        </w:rPr>
      </w:pPr>
      <w:r>
        <w:rPr>
          <w:sz w:val="28"/>
          <w:szCs w:val="28"/>
        </w:rPr>
        <w:t>Assessment criteria</w:t>
      </w:r>
    </w:p>
    <w:p w14:paraId="488A0B7D" w14:textId="77777777" w:rsidR="009B3D6F" w:rsidRDefault="00B82175">
      <w:pPr>
        <w:pStyle w:val="NormalWeb"/>
        <w:jc w:val="both"/>
      </w:pPr>
      <w:r>
        <w:t>Applications are assessed on the following criteria:</w:t>
      </w:r>
    </w:p>
    <w:p w14:paraId="72E7A029" w14:textId="77777777" w:rsidR="009B3D6F" w:rsidRDefault="00B82175">
      <w:pPr>
        <w:numPr>
          <w:ilvl w:val="0"/>
          <w:numId w:val="2"/>
        </w:numPr>
        <w:spacing w:before="100" w:after="100"/>
        <w:jc w:val="both"/>
      </w:pPr>
      <w:r>
        <w:t xml:space="preserve">Scientific excellence </w:t>
      </w:r>
    </w:p>
    <w:p w14:paraId="3AF8385C" w14:textId="77777777" w:rsidR="009B3D6F" w:rsidRDefault="00B82175">
      <w:pPr>
        <w:numPr>
          <w:ilvl w:val="0"/>
          <w:numId w:val="2"/>
        </w:numPr>
        <w:spacing w:before="100" w:after="100"/>
        <w:jc w:val="both"/>
      </w:pPr>
      <w:r>
        <w:t>Likely impact of work on Endocrinology in Ireland</w:t>
      </w:r>
    </w:p>
    <w:p w14:paraId="5F96F7D0" w14:textId="77777777" w:rsidR="009B3D6F" w:rsidRDefault="00B82175">
      <w:pPr>
        <w:numPr>
          <w:ilvl w:val="0"/>
          <w:numId w:val="2"/>
        </w:numPr>
        <w:spacing w:before="100" w:after="100"/>
        <w:jc w:val="both"/>
      </w:pPr>
      <w:r>
        <w:t>Innovation</w:t>
      </w:r>
    </w:p>
    <w:p w14:paraId="3DADD0F6" w14:textId="77777777" w:rsidR="009B3D6F" w:rsidRDefault="00B82175">
      <w:pPr>
        <w:numPr>
          <w:ilvl w:val="0"/>
          <w:numId w:val="2"/>
        </w:numPr>
        <w:spacing w:before="100" w:after="100"/>
        <w:jc w:val="both"/>
      </w:pPr>
      <w:r>
        <w:t xml:space="preserve">Environment and probability of success </w:t>
      </w:r>
    </w:p>
    <w:p w14:paraId="50364482" w14:textId="77777777" w:rsidR="009B3D6F" w:rsidRDefault="00B82175">
      <w:pPr>
        <w:numPr>
          <w:ilvl w:val="0"/>
          <w:numId w:val="2"/>
        </w:numPr>
        <w:spacing w:before="100" w:after="100"/>
        <w:jc w:val="both"/>
      </w:pPr>
      <w:r>
        <w:t xml:space="preserve">Budget: value for money. </w:t>
      </w:r>
    </w:p>
    <w:sectPr w:rsidR="009B3D6F">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CE44" w14:textId="77777777" w:rsidR="00000000" w:rsidRDefault="00B82175">
      <w:r>
        <w:separator/>
      </w:r>
    </w:p>
  </w:endnote>
  <w:endnote w:type="continuationSeparator" w:id="0">
    <w:p w14:paraId="529D70D8" w14:textId="77777777" w:rsidR="00000000" w:rsidRDefault="00B8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35AB" w14:textId="77777777" w:rsidR="00B82175" w:rsidRDefault="00B82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BB3C" w14:textId="77777777" w:rsidR="009B3D6F" w:rsidRDefault="009B3D6F">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16D9" w14:textId="77777777" w:rsidR="00B82175" w:rsidRDefault="00B8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1C057" w14:textId="77777777" w:rsidR="00000000" w:rsidRDefault="00B82175">
      <w:r>
        <w:separator/>
      </w:r>
    </w:p>
  </w:footnote>
  <w:footnote w:type="continuationSeparator" w:id="0">
    <w:p w14:paraId="288B6471" w14:textId="77777777" w:rsidR="00000000" w:rsidRDefault="00B82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D367" w14:textId="77777777" w:rsidR="00B82175" w:rsidRDefault="00B82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6A4D" w14:textId="77777777" w:rsidR="009B3D6F" w:rsidRDefault="009B3D6F">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1729" w14:textId="77777777" w:rsidR="00B82175" w:rsidRDefault="00B8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F5F87"/>
    <w:multiLevelType w:val="hybridMultilevel"/>
    <w:tmpl w:val="2692F9AC"/>
    <w:numStyleLink w:val="ImportedStyle1"/>
  </w:abstractNum>
  <w:abstractNum w:abstractNumId="1" w15:restartNumberingAfterBreak="0">
    <w:nsid w:val="49FE5953"/>
    <w:multiLevelType w:val="hybridMultilevel"/>
    <w:tmpl w:val="2692F9AC"/>
    <w:styleLink w:val="ImportedStyle1"/>
    <w:lvl w:ilvl="0" w:tplc="060C38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E38E9D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94E20D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B6E84E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35260C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B3EAB7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29EFBD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D70D1D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3C8262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16cid:durableId="1599825432">
    <w:abstractNumId w:val="1"/>
  </w:num>
  <w:num w:numId="2" w16cid:durableId="1706710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D6F"/>
    <w:rsid w:val="009B3D6F"/>
    <w:rsid w:val="00B821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7F801"/>
  <w15:docId w15:val="{163842F4-FFD4-5B4B-BB20-C1FBCA8B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rPr>
  </w:style>
  <w:style w:type="paragraph" w:styleId="Heading2">
    <w:name w:val="heading 2"/>
    <w:uiPriority w:val="9"/>
    <w:unhideWhenUsed/>
    <w:qFormat/>
    <w:pPr>
      <w:spacing w:before="100" w:after="100"/>
      <w:outlineLvl w:val="1"/>
    </w:pPr>
    <w:rPr>
      <w:rFonts w:ascii="Helvetica" w:hAnsi="Helvetica" w:cs="Arial Unicode MS"/>
      <w:b/>
      <w:bCs/>
      <w:color w:val="000000"/>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B82175"/>
    <w:pPr>
      <w:tabs>
        <w:tab w:val="center" w:pos="4513"/>
        <w:tab w:val="right" w:pos="9026"/>
      </w:tabs>
    </w:pPr>
  </w:style>
  <w:style w:type="character" w:customStyle="1" w:styleId="HeaderChar">
    <w:name w:val="Header Char"/>
    <w:basedOn w:val="DefaultParagraphFont"/>
    <w:link w:val="Header"/>
    <w:uiPriority w:val="99"/>
    <w:rsid w:val="00B82175"/>
    <w:rPr>
      <w:rFonts w:cs="Arial Unicode MS"/>
      <w:color w:val="000000"/>
      <w:sz w:val="24"/>
      <w:szCs w:val="24"/>
      <w:u w:color="000000"/>
      <w:lang w:val="en-US"/>
    </w:rPr>
  </w:style>
  <w:style w:type="paragraph" w:styleId="Footer">
    <w:name w:val="footer"/>
    <w:basedOn w:val="Normal"/>
    <w:link w:val="FooterChar"/>
    <w:uiPriority w:val="99"/>
    <w:unhideWhenUsed/>
    <w:rsid w:val="00B82175"/>
    <w:pPr>
      <w:tabs>
        <w:tab w:val="center" w:pos="4513"/>
        <w:tab w:val="right" w:pos="9026"/>
      </w:tabs>
    </w:pPr>
  </w:style>
  <w:style w:type="character" w:customStyle="1" w:styleId="FooterChar">
    <w:name w:val="Footer Char"/>
    <w:basedOn w:val="DefaultParagraphFont"/>
    <w:link w:val="Footer"/>
    <w:uiPriority w:val="99"/>
    <w:rsid w:val="00B82175"/>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Murphy</cp:lastModifiedBy>
  <cp:revision>2</cp:revision>
  <dcterms:created xsi:type="dcterms:W3CDTF">2023-02-24T16:37:00Z</dcterms:created>
  <dcterms:modified xsi:type="dcterms:W3CDTF">2023-02-24T16:37:00Z</dcterms:modified>
</cp:coreProperties>
</file>