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  <w:bookmarkStart w:id="0" w:name="_GoBack"/>
      <w:bookmarkEnd w:id="0"/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2483E0ED" w14:textId="10C5D4C0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4B5589">
        <w:rPr>
          <w:sz w:val="20"/>
          <w:szCs w:val="20"/>
        </w:rPr>
        <w:t>: Professor Brendan Kinsley</w:t>
      </w:r>
      <w:r w:rsidR="002F3E13">
        <w:rPr>
          <w:sz w:val="20"/>
          <w:szCs w:val="20"/>
        </w:rPr>
        <w:t xml:space="preserve"> 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Secretary/Treasurer</w:t>
      </w:r>
      <w:r w:rsidR="00C267A4">
        <w:rPr>
          <w:sz w:val="20"/>
          <w:szCs w:val="20"/>
        </w:rPr>
        <w:t>: Dr Diarmuid Smith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8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9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077ADA28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4B5589">
        <w:rPr>
          <w:rStyle w:val="PageNumber"/>
          <w:b/>
          <w:color w:val="auto"/>
          <w:sz w:val="28"/>
          <w:szCs w:val="28"/>
        </w:rPr>
        <w:t xml:space="preserve"> 2019</w:t>
      </w:r>
      <w:r w:rsidR="00495CDA">
        <w:rPr>
          <w:rStyle w:val="PageNumber"/>
          <w:b/>
          <w:color w:val="auto"/>
          <w:sz w:val="28"/>
          <w:szCs w:val="28"/>
        </w:rPr>
        <w:t xml:space="preserve"> </w:t>
      </w:r>
      <w:proofErr w:type="gramStart"/>
      <w:r w:rsidR="00495CDA">
        <w:rPr>
          <w:rStyle w:val="PageNumber"/>
          <w:b/>
          <w:color w:val="auto"/>
          <w:sz w:val="28"/>
          <w:szCs w:val="28"/>
        </w:rPr>
        <w:t>FOR  MEMBERS</w:t>
      </w:r>
      <w:proofErr w:type="gramEnd"/>
      <w:r w:rsidR="00495CDA">
        <w:rPr>
          <w:rStyle w:val="PageNumber"/>
          <w:b/>
          <w:color w:val="auto"/>
          <w:sz w:val="28"/>
          <w:szCs w:val="28"/>
        </w:rPr>
        <w:t xml:space="preserve"> WHO ARE NOT CONSULTANTS OR STUDENTS</w:t>
      </w:r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Bank of Ireland, University Branch Montrose, Stillorgan Road, Dublin 4.</w:t>
      </w:r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69979EBB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CA049B">
        <w:rPr>
          <w:rStyle w:val="PageNumber"/>
          <w:color w:val="auto"/>
        </w:rPr>
        <w:t>€100.00 (sterling equivalent)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0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FF29" w14:textId="77777777" w:rsidR="009B4166" w:rsidRDefault="009B4166" w:rsidP="00A0788B">
      <w:r>
        <w:separator/>
      </w:r>
    </w:p>
  </w:endnote>
  <w:endnote w:type="continuationSeparator" w:id="0">
    <w:p w14:paraId="28C82635" w14:textId="77777777" w:rsidR="009B4166" w:rsidRDefault="009B4166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0F73" w14:textId="77777777" w:rsidR="009B4166" w:rsidRDefault="009B4166" w:rsidP="00A0788B">
      <w:r>
        <w:separator/>
      </w:r>
    </w:p>
  </w:footnote>
  <w:footnote w:type="continuationSeparator" w:id="0">
    <w:p w14:paraId="60047612" w14:textId="77777777" w:rsidR="009B4166" w:rsidRDefault="009B4166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C2B"/>
    <w:rsid w:val="00475D6F"/>
    <w:rsid w:val="00481778"/>
    <w:rsid w:val="00494410"/>
    <w:rsid w:val="00495CDA"/>
    <w:rsid w:val="004A41B5"/>
    <w:rsid w:val="004B5589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B4166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50AB5"/>
  <w15:docId w15:val="{483A9831-0522-478F-8C59-E40B9F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uiPriority="5"/>
    <w:lsdException w:name="Bibliography" w:semiHidden="1" w:unhideWhenUsed="1"/>
    <w:lsdException w:name="TOC Heading" w:uiPriority="5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endocrinesocie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0AC8-87CD-429C-A445-0934AB6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Diarmud</cp:lastModifiedBy>
  <cp:revision>2</cp:revision>
  <dcterms:created xsi:type="dcterms:W3CDTF">2018-11-23T14:54:00Z</dcterms:created>
  <dcterms:modified xsi:type="dcterms:W3CDTF">2018-11-23T14:54:00Z</dcterms:modified>
</cp:coreProperties>
</file>